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EDC3" w14:textId="5DFB6B1B" w:rsidR="004D37E0" w:rsidRPr="004D37E0" w:rsidRDefault="004D37E0" w:rsidP="004D37E0">
      <w:pPr>
        <w:pStyle w:val="wyq060---pododeljak"/>
        <w:shd w:val="clear" w:color="auto" w:fill="FFFFFF"/>
        <w:jc w:val="center"/>
        <w:rPr>
          <w:b/>
          <w:bCs/>
          <w:color w:val="333333"/>
        </w:rPr>
      </w:pPr>
      <w:r w:rsidRPr="004D37E0">
        <w:rPr>
          <w:b/>
          <w:bCs/>
          <w:color w:val="333333"/>
        </w:rPr>
        <w:t>UREDBA</w:t>
      </w:r>
      <w:r w:rsidRPr="004D37E0">
        <w:rPr>
          <w:b/>
          <w:bCs/>
          <w:color w:val="333333"/>
        </w:rPr>
        <w:t xml:space="preserve"> </w:t>
      </w:r>
      <w:r w:rsidRPr="004D37E0">
        <w:rPr>
          <w:b/>
          <w:bCs/>
          <w:color w:val="333333"/>
        </w:rPr>
        <w:t>O UPRAVNIM OKRUZIMA</w:t>
      </w:r>
    </w:p>
    <w:p w14:paraId="5E75327F" w14:textId="77777777" w:rsidR="004D37E0" w:rsidRPr="004D37E0" w:rsidRDefault="004D37E0" w:rsidP="004D37E0">
      <w:pPr>
        <w:pStyle w:val="wyq060---pododeljak"/>
        <w:shd w:val="clear" w:color="auto" w:fill="FFFFFF"/>
        <w:jc w:val="center"/>
        <w:rPr>
          <w:i/>
          <w:iCs/>
          <w:color w:val="333333"/>
        </w:rPr>
      </w:pPr>
      <w:r w:rsidRPr="004D37E0">
        <w:rPr>
          <w:i/>
          <w:iCs/>
          <w:color w:val="333333"/>
        </w:rPr>
        <w:t>("Sl. glasnik RS", br. 15/2006)</w:t>
      </w:r>
    </w:p>
    <w:p w14:paraId="20D05C8A" w14:textId="77777777" w:rsidR="004D37E0" w:rsidRPr="004D37E0" w:rsidRDefault="004D37E0" w:rsidP="004D37E0">
      <w:pPr>
        <w:pStyle w:val="wyq060---pododeljak"/>
        <w:shd w:val="clear" w:color="auto" w:fill="FFFFFF"/>
        <w:spacing w:before="0" w:beforeAutospacing="0" w:after="0" w:afterAutospacing="0"/>
        <w:jc w:val="center"/>
        <w:rPr>
          <w:color w:val="333333"/>
        </w:rPr>
      </w:pPr>
    </w:p>
    <w:p w14:paraId="394B926B" w14:textId="604A634D" w:rsidR="004D37E0" w:rsidRPr="004D37E0" w:rsidRDefault="004D37E0" w:rsidP="004D37E0">
      <w:pPr>
        <w:pStyle w:val="wyq060---pododeljak"/>
        <w:shd w:val="clear" w:color="auto" w:fill="FFFFFF"/>
        <w:spacing w:before="0" w:beforeAutospacing="0" w:after="0" w:afterAutospacing="0"/>
        <w:jc w:val="center"/>
        <w:rPr>
          <w:color w:val="333333"/>
        </w:rPr>
      </w:pPr>
      <w:r w:rsidRPr="004D37E0">
        <w:rPr>
          <w:color w:val="333333"/>
        </w:rPr>
        <w:t>I SADRŽINA UREDBE</w:t>
      </w:r>
    </w:p>
    <w:p w14:paraId="233CEB24"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0" w:name="clan_1"/>
      <w:bookmarkEnd w:id="0"/>
      <w:r w:rsidRPr="004D37E0">
        <w:rPr>
          <w:b/>
          <w:bCs/>
          <w:color w:val="333333"/>
        </w:rPr>
        <w:t>Član 1</w:t>
      </w:r>
    </w:p>
    <w:p w14:paraId="73157681"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Ovom uredbom obrazuju se upravni okruzi i određuju njihovi nazivi, područja i sedišta.</w:t>
      </w:r>
    </w:p>
    <w:p w14:paraId="1970161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Ovom uredbom uređuju se i uslovi pod kojima ministarstva, posebne organizacije i organi uprave u sastavu ministarstva (u daljem tekstu: organi državne uprave) mogu da obrazuju područne jedinice za dva upravna okruga ili više njih, za opštinu ili više njih, odnosno za grad ili za autonomnu pokrajinu.</w:t>
      </w:r>
    </w:p>
    <w:p w14:paraId="7C0B76E5" w14:textId="77777777" w:rsidR="004D37E0" w:rsidRPr="004D37E0" w:rsidRDefault="004D37E0" w:rsidP="004D37E0">
      <w:pPr>
        <w:pStyle w:val="wyq060---pododeljak"/>
        <w:shd w:val="clear" w:color="auto" w:fill="FFFFFF"/>
        <w:spacing w:before="0" w:beforeAutospacing="0" w:after="0" w:afterAutospacing="0"/>
        <w:jc w:val="center"/>
        <w:rPr>
          <w:color w:val="333333"/>
        </w:rPr>
      </w:pPr>
      <w:bookmarkStart w:id="1" w:name="str_2"/>
      <w:bookmarkEnd w:id="1"/>
      <w:r w:rsidRPr="004D37E0">
        <w:rPr>
          <w:color w:val="333333"/>
        </w:rPr>
        <w:t>II UPRAVNI OKRUG. NAZIVI, SEDIŠTA I PODRUČJA UPRAVNIH OKRUGA</w:t>
      </w:r>
    </w:p>
    <w:p w14:paraId="5EDD1E89"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2" w:name="str_3"/>
      <w:bookmarkEnd w:id="2"/>
      <w:r w:rsidRPr="004D37E0">
        <w:rPr>
          <w:b/>
          <w:bCs/>
          <w:color w:val="333333"/>
        </w:rPr>
        <w:t>1. Upravni okrug</w:t>
      </w:r>
    </w:p>
    <w:p w14:paraId="63E9449C"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Pojam upravnog okruga</w:t>
      </w:r>
    </w:p>
    <w:p w14:paraId="06FA0285"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3" w:name="clan_2"/>
      <w:bookmarkEnd w:id="3"/>
      <w:r w:rsidRPr="004D37E0">
        <w:rPr>
          <w:b/>
          <w:bCs/>
          <w:color w:val="333333"/>
        </w:rPr>
        <w:t>Član 2</w:t>
      </w:r>
    </w:p>
    <w:p w14:paraId="403F66BB"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Upravni okrug je područni centar državne uprave koji obuhvata okružne područne jedinice svih organa državne uprave koje su obrazovane za njegovo područje.</w:t>
      </w:r>
    </w:p>
    <w:p w14:paraId="5B54F989"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Koji su poslovi državne uprave dopušteni u upravnom okrugu</w:t>
      </w:r>
    </w:p>
    <w:p w14:paraId="65F5E24C"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4" w:name="clan_3"/>
      <w:bookmarkEnd w:id="4"/>
      <w:r w:rsidRPr="004D37E0">
        <w:rPr>
          <w:b/>
          <w:bCs/>
          <w:color w:val="333333"/>
        </w:rPr>
        <w:t>Član 3</w:t>
      </w:r>
    </w:p>
    <w:p w14:paraId="24F75C2C"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Organu državne uprave dopušteno je da u upravnom okrugu rešava u upravnim stvarima u prvom stepenu, da rešava o žalbi kad su u prvom stepenu rešavali imaoci javnih ovlašćenja, da vrši nadzor nad radom imalaca javnih ovlašćenja i da vrši inspekcijski nadzor.</w:t>
      </w:r>
    </w:p>
    <w:p w14:paraId="4097C04D"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Odnos organa državne uprave prema poslovima u upravnom okrugu</w:t>
      </w:r>
    </w:p>
    <w:p w14:paraId="18B92C48"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5" w:name="clan_4"/>
      <w:bookmarkEnd w:id="5"/>
      <w:r w:rsidRPr="004D37E0">
        <w:rPr>
          <w:b/>
          <w:bCs/>
          <w:color w:val="333333"/>
        </w:rPr>
        <w:t>Član 4</w:t>
      </w:r>
    </w:p>
    <w:p w14:paraId="12E485A0"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samostalno odlučuje o tome da li će u upravnom okrugu vršiti neki posao državne uprave iz svoga delokruga.</w:t>
      </w:r>
    </w:p>
    <w:p w14:paraId="63E6F8D4"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 tome organ državne uprave odlučuje prilikom donošenja pravilnika o unutrašnjem uređenju i sistematizaciji radnih mesta (u daljem tekstu: pravilnik).</w:t>
      </w:r>
    </w:p>
    <w:p w14:paraId="2EE4D594"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Okružna područna jedinica organa državne uprave</w:t>
      </w:r>
    </w:p>
    <w:p w14:paraId="1BE24C36"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6" w:name="clan_5"/>
      <w:bookmarkEnd w:id="6"/>
      <w:r w:rsidRPr="004D37E0">
        <w:rPr>
          <w:b/>
          <w:bCs/>
          <w:color w:val="333333"/>
        </w:rPr>
        <w:t>Član 5</w:t>
      </w:r>
    </w:p>
    <w:p w14:paraId="539264FE"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Ako organ državne uprave odluči da u upravnom okrugu vrši makar jedan posao državne uprave, dužan je da pravilnikom obrazuje svoju okružnu područnu jedinicu.</w:t>
      </w:r>
    </w:p>
    <w:p w14:paraId="32395903"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Pravilnikom se određuju i poslovi državne uprave koje organ državne uprave vrši u okružnoj područnoj jedinici.</w:t>
      </w:r>
    </w:p>
    <w:p w14:paraId="5D18A1C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Sedište okružne područne jedinice je u sedištu upravnog okruga.</w:t>
      </w:r>
    </w:p>
    <w:p w14:paraId="15033965"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lastRenderedPageBreak/>
        <w:t>Uže jedinice unutar okružne područne jedinice</w:t>
      </w:r>
    </w:p>
    <w:p w14:paraId="37BD92F6"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7" w:name="clan_6"/>
      <w:bookmarkEnd w:id="7"/>
      <w:r w:rsidRPr="004D37E0">
        <w:rPr>
          <w:b/>
          <w:bCs/>
          <w:color w:val="333333"/>
        </w:rPr>
        <w:t>Član 6</w:t>
      </w:r>
    </w:p>
    <w:p w14:paraId="7EBBB4D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može pravilnikom da obrazuje užu unutrašnju jedinicu ili više njih unutar okružne područne jedinice.</w:t>
      </w:r>
    </w:p>
    <w:p w14:paraId="02159545"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Sedište uže unutrašnje jedinice koja je u sastavu okružne područne jedinice može biti van sedišta upravnog okruga ako organ državne uprave na taj način postaje dostupniji subjektima koji pred njim ostvaruju prava, obaveze ili pravne interese ili koje on nadzire (u daljem tekstu: pravni subjekti).</w:t>
      </w:r>
    </w:p>
    <w:p w14:paraId="110C209B"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8" w:name="str_4"/>
      <w:bookmarkEnd w:id="8"/>
      <w:r w:rsidRPr="004D37E0">
        <w:rPr>
          <w:b/>
          <w:bCs/>
          <w:color w:val="333333"/>
        </w:rPr>
        <w:t>2. Načelnik upravnog okruga</w:t>
      </w:r>
    </w:p>
    <w:p w14:paraId="194B980E"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Ovlašćenja načelnika upravnog okruga</w:t>
      </w:r>
    </w:p>
    <w:p w14:paraId="04150EFB"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9" w:name="clan_7"/>
      <w:bookmarkEnd w:id="9"/>
      <w:r w:rsidRPr="004D37E0">
        <w:rPr>
          <w:b/>
          <w:bCs/>
          <w:color w:val="333333"/>
        </w:rPr>
        <w:t>Član 7</w:t>
      </w:r>
    </w:p>
    <w:p w14:paraId="36EC680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Upravni okrug ima načelnika upravnog okruga.</w:t>
      </w:r>
    </w:p>
    <w:p w14:paraId="265EF0BE"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Načelnik upravnog okruga:</w:t>
      </w:r>
    </w:p>
    <w:p w14:paraId="23465E99"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 usklađuje rad okružnih područnih jedinica organa državne uprave;</w:t>
      </w:r>
    </w:p>
    <w:p w14:paraId="5DA7E88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 prati primenu direktiva i instrukcija koje su izdate okružnim područnim jedinicama organa državne uprave;</w:t>
      </w:r>
    </w:p>
    <w:p w14:paraId="0D914251"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3) prati ostvarivanje planova rada okružnih područnih jedinica organa državne uprave i stara se o uslovima za njihov rad;</w:t>
      </w:r>
    </w:p>
    <w:p w14:paraId="18A9CFC8"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4) prati rad zaposlenih u okružnim područnim jedinicama organa državne uprave i predlaže rukovodiocu državnog organa pokretanje disciplinskog postupka protiv njih;</w:t>
      </w:r>
    </w:p>
    <w:p w14:paraId="4594E188"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5) sarađuje s područnim jedinicama organa državne uprave koje vrše poslove državne uprave na području upravnog okruga a obrazovane su za područje šire ili uže od područja upravnog okruga;</w:t>
      </w:r>
    </w:p>
    <w:p w14:paraId="7B9CE8E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6) sarađuje sa opštinama i gradovima radi poboljšanja rada okružnih područnih jedinica organa državne uprave i područnih jedinica organa državne uprave koje vrše poslove državne uprave na području upravnog okruga a obrazovane su za područje šire ili uže od područja upravnog okruga.</w:t>
      </w:r>
    </w:p>
    <w:p w14:paraId="4D9F151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dostavlja načelniku upravnog okruga direktive i instrukcije koje su izdate okružnim područnim jedinicama organa državne uprave i izvod iz plana rada organa državne uprave koji se odnosi na plan rada okružne područne jedinice.</w:t>
      </w:r>
    </w:p>
    <w:p w14:paraId="6AF82DD3"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Odgovornost načelnika upravnog okruga</w:t>
      </w:r>
    </w:p>
    <w:p w14:paraId="4E02F322"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10" w:name="clan_8"/>
      <w:bookmarkEnd w:id="10"/>
      <w:r w:rsidRPr="004D37E0">
        <w:rPr>
          <w:b/>
          <w:bCs/>
          <w:color w:val="333333"/>
        </w:rPr>
        <w:t>Član 8</w:t>
      </w:r>
    </w:p>
    <w:p w14:paraId="62364660"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Načelnik upravnog okruga za svoj rad odgovara ministru za državnu upravu i lokalnu samoupravu i Vladi.</w:t>
      </w:r>
    </w:p>
    <w:p w14:paraId="5736C7B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Načelnika upravnog okruga postavlja Vlada na pet godina, na predlog ministra za državnu upravu i lokalnu samoupravu, prema Zakonu o državnim službenicima.</w:t>
      </w:r>
    </w:p>
    <w:p w14:paraId="5E9E47E5" w14:textId="77777777" w:rsidR="004D37E0" w:rsidRDefault="004D37E0" w:rsidP="004D37E0">
      <w:pPr>
        <w:pStyle w:val="wyq120---podnaslov-clana"/>
        <w:shd w:val="clear" w:color="auto" w:fill="FFFFFF"/>
        <w:spacing w:before="240" w:beforeAutospacing="0" w:after="240" w:afterAutospacing="0"/>
        <w:jc w:val="center"/>
        <w:rPr>
          <w:i/>
          <w:iCs/>
          <w:color w:val="333333"/>
        </w:rPr>
      </w:pPr>
    </w:p>
    <w:p w14:paraId="6B986E1A" w14:textId="3AC2CF7A"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lastRenderedPageBreak/>
        <w:t>Stručna služba upravnog okruga</w:t>
      </w:r>
    </w:p>
    <w:p w14:paraId="51C4C53E"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11" w:name="clan_9"/>
      <w:bookmarkEnd w:id="11"/>
      <w:r w:rsidRPr="004D37E0">
        <w:rPr>
          <w:b/>
          <w:bCs/>
          <w:color w:val="333333"/>
        </w:rPr>
        <w:t>Član 9</w:t>
      </w:r>
    </w:p>
    <w:p w14:paraId="04CFC7A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U upravnom okrugu postoji stručna služba upravnog okruga.</w:t>
      </w:r>
    </w:p>
    <w:p w14:paraId="322AE2E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Stručna služba upravnog okruga zadužena je za stručnu i tehničku potporu načelniku upravnog okruga i za poslove zajedničke svim okružnim područnim jedinicama organa državne uprave.</w:t>
      </w:r>
    </w:p>
    <w:p w14:paraId="324F893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Sedište stručne službe upravnog okruga je u sedištu upravnog okruga.</w:t>
      </w:r>
    </w:p>
    <w:p w14:paraId="304FDFE5"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Na stručnu službu upravnog okruga primenjuju se propisi o državnoj upravi.</w:t>
      </w:r>
    </w:p>
    <w:p w14:paraId="034D10AA"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Rukovođenje stručnom službom upravnog okruga</w:t>
      </w:r>
    </w:p>
    <w:p w14:paraId="3E84ED46"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12" w:name="clan_10"/>
      <w:bookmarkEnd w:id="12"/>
      <w:r w:rsidRPr="004D37E0">
        <w:rPr>
          <w:b/>
          <w:bCs/>
          <w:color w:val="333333"/>
        </w:rPr>
        <w:t>Član 10</w:t>
      </w:r>
    </w:p>
    <w:p w14:paraId="0C8F7405"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Stručnom službom upravnog okruga rukovodi načelnik upravnog okruga.</w:t>
      </w:r>
    </w:p>
    <w:p w14:paraId="7662A94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Načelnik upravnog okruga odlučuje o pravima i dužnostima zaposlenih u stručnoj službi upravnog okruga.</w:t>
      </w:r>
    </w:p>
    <w:p w14:paraId="4204CAE1" w14:textId="77777777" w:rsidR="004D37E0" w:rsidRPr="004D37E0" w:rsidRDefault="004D37E0" w:rsidP="004D37E0">
      <w:pPr>
        <w:pStyle w:val="wyq120---podnaslov-clana"/>
        <w:shd w:val="clear" w:color="auto" w:fill="FFFFFF"/>
        <w:spacing w:before="240" w:beforeAutospacing="0" w:after="240" w:afterAutospacing="0"/>
        <w:jc w:val="center"/>
        <w:rPr>
          <w:i/>
          <w:iCs/>
          <w:color w:val="333333"/>
        </w:rPr>
      </w:pPr>
      <w:r w:rsidRPr="004D37E0">
        <w:rPr>
          <w:i/>
          <w:iCs/>
          <w:color w:val="333333"/>
        </w:rPr>
        <w:t>Ovlašćenja Ministarstva za državnu upravu i lokalnu samoupravu</w:t>
      </w:r>
    </w:p>
    <w:p w14:paraId="4CE7FBAB"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13" w:name="clan_11"/>
      <w:bookmarkEnd w:id="13"/>
      <w:r w:rsidRPr="004D37E0">
        <w:rPr>
          <w:b/>
          <w:bCs/>
          <w:color w:val="333333"/>
        </w:rPr>
        <w:t>Član 11</w:t>
      </w:r>
    </w:p>
    <w:p w14:paraId="7AAEB878"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Ministarstvo za državnu upravu i lokalnu samoupravu nadzire svrsishodnost rada stručne službe upravnog okruga, prati osposobljenost zaposlenih u njoj i izdaje joj instrukcije.</w:t>
      </w:r>
    </w:p>
    <w:p w14:paraId="1BE7BC45"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Instrukcijama se usmerava organizacija rada stručne službe upravnog okruga i način rada zaposlenih u njoj.</w:t>
      </w:r>
    </w:p>
    <w:p w14:paraId="242E7377"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14" w:name="str_5"/>
      <w:bookmarkEnd w:id="14"/>
      <w:r w:rsidRPr="004D37E0">
        <w:rPr>
          <w:b/>
          <w:bCs/>
          <w:color w:val="333333"/>
        </w:rPr>
        <w:t>3. Nazivi, sedišta i područja upravnih okruga</w:t>
      </w:r>
    </w:p>
    <w:p w14:paraId="25107240"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15" w:name="clan_12"/>
      <w:bookmarkEnd w:id="15"/>
      <w:r w:rsidRPr="004D37E0">
        <w:rPr>
          <w:b/>
          <w:bCs/>
          <w:color w:val="333333"/>
        </w:rPr>
        <w:t>Član 12</w:t>
      </w:r>
    </w:p>
    <w:p w14:paraId="02FBC8D0"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Obrazuju se upravni okruzi sa sledećim nazivima, sedištima i područjima:</w:t>
      </w:r>
    </w:p>
    <w:p w14:paraId="1053729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 Severnobački upravni okrug, za teritoriju opština Bačka Topola, Mali Iđoš i Subotica, sa sedištem u Subotici;</w:t>
      </w:r>
    </w:p>
    <w:p w14:paraId="6C5F9F9C"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 Srednjobanatski upravni okrug, za teritoriju opština Žitište, Zrenjanin, Nova Crnja, Novi Bečej i Sečanj, sa sedištem u Zrenjaninu;</w:t>
      </w:r>
    </w:p>
    <w:p w14:paraId="2B7B2094"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3) Severnobanatski upravni okrug, za teritoriju opština Ada, Kanjiža, Kikinda, Novi Kneževac, Senta i Čoka, sa sedištem u Kikindi;</w:t>
      </w:r>
    </w:p>
    <w:p w14:paraId="2D9D9FD0"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4) Južnobanatski upravni okrug, za teritoriju opština Alibunar, Bela Crkva, Vršac, Kovačica, Kovin, Opovo, Pančevo i Plandište, sa sedištem u Pančevu;</w:t>
      </w:r>
    </w:p>
    <w:p w14:paraId="1308C46F"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5) Zapadnobački upravni okrug, za teritoriju opština Apatin, Kula, Odžaci i Sombor, sa sedištem u Somboru;</w:t>
      </w:r>
    </w:p>
    <w:p w14:paraId="52648FF1"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6) Južnobački upravni okrug, za teritoriju opština Bač, Bačka Palanka, Bački Petrovac, Beočin, Bečej, Vrbas, Žabalj, Srbobran, Sremski Karlovci, Temerin, Titel i za grad Novi Sad, sa sedištem u Novom Sadu;</w:t>
      </w:r>
    </w:p>
    <w:p w14:paraId="76F30489"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lastRenderedPageBreak/>
        <w:t>7) Sremski upravni okrug, za teritoriju opština Inđija, Irig, Pećinci, Ruma, Sremska Mitrovica, Stara Pazova i Šid, sa sedištem u Sremskoj Mitrovici;</w:t>
      </w:r>
    </w:p>
    <w:p w14:paraId="640202D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8) Mačvanski upravni okrug, za teritoriju opština Bogatić, Vladimirci, Koceljeva, Krupanj, Loznica, Ljubovija, Mali Zvornik i Šabac, sa sedištem u Šapcu;</w:t>
      </w:r>
    </w:p>
    <w:p w14:paraId="3C34C54E"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9) Kolubarski upravni okrug, za teritoriju opština Valjevo, Lajkovac, Ljig, Mionica, Osečina i Ub, sa sedištem u Valjevu;</w:t>
      </w:r>
    </w:p>
    <w:p w14:paraId="4F822630"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10) Podunavski upravni okrug, za teritoriju opština Velika Plana, Smederevo i Smederevska Palanka, sa sedištem u Smederevu;</w:t>
      </w:r>
    </w:p>
    <w:p w14:paraId="4EFFEC0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11) Braničevski upravni okrug, za teritoriju opština Veliko Gradište, Golubac, Žabari, Žagubica, Kučevo, Malo Crniće, Petrovac i Požarevac, sa sedištem u Požarevcu;</w:t>
      </w:r>
    </w:p>
    <w:p w14:paraId="4B0DEA2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12) Šumadijski upravni okrug, za teritoriju opština Aranđelovac, Batočina, Knić, Lapovo, Rača i Topola i za grad Kragujevac, sa sedištem u Kragujevcu;</w:t>
      </w:r>
    </w:p>
    <w:p w14:paraId="6FDBF948"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13) Pomoravski upravni okrug, za teritoriju opština Despotovac, Jagodina, Paraćin, Rekovac, Svilajnac i Ćuprija, sa sedištem u Jagodini;</w:t>
      </w:r>
    </w:p>
    <w:p w14:paraId="64F744A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14) Borski upravni okrug, za teritoriju opština Bor, Kladovo, Majdanpek i Negotin, sa sedištem u Boru;</w:t>
      </w:r>
    </w:p>
    <w:p w14:paraId="7D12950F"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15) Zaječarski upravni okrug, za teritoriju opština Boljevac, Zaječar, Knjaževac i Sokobanja, sa sedištem u Zaječaru;</w:t>
      </w:r>
    </w:p>
    <w:p w14:paraId="4CED561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16) Zlatiborski upravni okrug, za teritoriju opština Arilje, Bajina Bašta, Kosjerić, Nova Varoš, Požega, Priboj, Prijepolje, Sjenica, Užice i Čajetina, sa sedištem u Užicu;</w:t>
      </w:r>
    </w:p>
    <w:p w14:paraId="480C6AB9"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17) Moravički upravni okrug, za teritoriju opština Gornji Milanovac, Ivanjica, Lučani i Čačak, sa sedištem u Čačku;</w:t>
      </w:r>
    </w:p>
    <w:p w14:paraId="1F672828"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18) Raški upravni okrug, za teritoriju opština Vrnjačka Banja, Kraljevo, Novi Pazar, Raška i Tutin, sa sedištem u Kraljevu;</w:t>
      </w:r>
    </w:p>
    <w:p w14:paraId="537C3E0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19) Rasinski upravni okrug, za teritoriju opština Aleksandrovac, Brus, Varvarin, Kruševac, Trstenik i Ćićevac, sa sedištem u Kruševcu;</w:t>
      </w:r>
    </w:p>
    <w:p w14:paraId="6065696A"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20) Nišavski upravni okrug, za teritoriju opština Aleksinac, Gadžin Han, Doljevac, Merošina, Ražanj i Svrljig i za grad Niš, sa sedištem u Nišu;</w:t>
      </w:r>
    </w:p>
    <w:p w14:paraId="2D89E88B"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21) Toplički upravni okrug, za teritoriju opština Blace, Žitorađa, Kuršumlija i Prokuplje, sa sedištem u Prokuplju;</w:t>
      </w:r>
    </w:p>
    <w:p w14:paraId="1EAAD89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22) Pirotski upravni okrug, za teritoriju opština Babušnica, Bela Palanka, Dimitrovgrad i Pirot, sa sedištem u Pirotu;</w:t>
      </w:r>
    </w:p>
    <w:p w14:paraId="1B43E64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23) Jablanički upravni okrug, za teritoriju opština Bojnik, Vlasotince, Lebane, Leskovac, Medveđa i Crna Trava, sa sedištem u Leskovcu;</w:t>
      </w:r>
    </w:p>
    <w:p w14:paraId="16E53DCF"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24) Pčinjski upravni okrug, za teritoriju opština Bosilegrad, Bujanovac, Vladičin Han, Vranje, Preševo, Surdulica i Trgovište, sa sedištem u Vranju;</w:t>
      </w:r>
    </w:p>
    <w:p w14:paraId="7380DAC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25) Kosovski upravni okrug, za teritoriju opština Glogovac, Kačanik, Kosovo Polje, Lipljan, Obilić, Podujevo, Uroševac, Štimlje i Štrpce i za grad Prištinu, sa sedištem u Prištini;</w:t>
      </w:r>
    </w:p>
    <w:p w14:paraId="3156076B"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26) Pećki upravni okrug, za teritoriju opština Dečani, Đakovica, Istok, Klina i Peć, sa sedištem u Peći;</w:t>
      </w:r>
    </w:p>
    <w:p w14:paraId="4C6768EA"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lastRenderedPageBreak/>
        <w:t>27) Prizrenski upravni okrug, za teritoriju opština Gora, Orahovac, Prizren i Suva Reka, sa sedištem u Prizrenu;</w:t>
      </w:r>
    </w:p>
    <w:p w14:paraId="3630B911"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28) Kosovsko-mitrovački upravni okrug, za teritoriju opština Vučitrn, Zvečan, Zubin Potok, Kosovska Mitrovica, Leposavić i Srbica, sa sedištem u Kosovskoj Mitrovici;</w:t>
      </w:r>
    </w:p>
    <w:p w14:paraId="063895C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29) Kosovsko-pomoravski upravni okrug, za teritoriju opština Vitina, Gnjilane, Kosovska Kamenica i Novo Brdo, sa sedištem u Gnjilanu.</w:t>
      </w:r>
    </w:p>
    <w:p w14:paraId="43D6832E" w14:textId="77777777" w:rsidR="004D37E0" w:rsidRPr="004D37E0" w:rsidRDefault="004D37E0" w:rsidP="004D37E0">
      <w:pPr>
        <w:pStyle w:val="wyq060---pododeljak"/>
        <w:shd w:val="clear" w:color="auto" w:fill="FFFFFF"/>
        <w:spacing w:before="0" w:beforeAutospacing="0" w:after="0" w:afterAutospacing="0"/>
        <w:jc w:val="center"/>
        <w:rPr>
          <w:color w:val="333333"/>
        </w:rPr>
      </w:pPr>
      <w:bookmarkStart w:id="16" w:name="str_6"/>
      <w:bookmarkEnd w:id="16"/>
      <w:r w:rsidRPr="004D37E0">
        <w:rPr>
          <w:color w:val="333333"/>
        </w:rPr>
        <w:t>III PODRUČNE JEDINICE ORGANA DRŽAVNE UPRAVE S PODRUČJEM ŠIRIM ILI UŽIM OD PODRUČJA UPRAVNOG OKRUGA</w:t>
      </w:r>
    </w:p>
    <w:p w14:paraId="177342AC"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17" w:name="str_7"/>
      <w:bookmarkEnd w:id="17"/>
      <w:r w:rsidRPr="004D37E0">
        <w:rPr>
          <w:b/>
          <w:bCs/>
          <w:color w:val="333333"/>
        </w:rPr>
        <w:t>1. Koji su poslovi državne uprave dopušteni u područnim jedinicama s područjem širim ili užim od područja upravnog okruga</w:t>
      </w:r>
    </w:p>
    <w:p w14:paraId="3BD1747C"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18" w:name="clan_13"/>
      <w:bookmarkEnd w:id="18"/>
      <w:r w:rsidRPr="004D37E0">
        <w:rPr>
          <w:b/>
          <w:bCs/>
          <w:color w:val="333333"/>
        </w:rPr>
        <w:t>Član 13</w:t>
      </w:r>
    </w:p>
    <w:p w14:paraId="6D6E952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Organu državne uprave dopušteno je da u područnim jedinicama s područjem širim ili užim od područja upravnog okruga vrši poslove koji se vrše u upravnom okrugu i druge poslove državne uprave iz svog delokruga, samo ako se time obezbeđuju i njegova delotvornost i njegova dostupnost pravnim subjektima.</w:t>
      </w:r>
    </w:p>
    <w:p w14:paraId="465C1C42"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19" w:name="str_8"/>
      <w:bookmarkEnd w:id="19"/>
      <w:r w:rsidRPr="004D37E0">
        <w:rPr>
          <w:b/>
          <w:bCs/>
          <w:color w:val="333333"/>
        </w:rPr>
        <w:t>2. Odlučivanje o obrazovanju područne jedinice s područjem širim ili užim od područja upravnog okruga</w:t>
      </w:r>
    </w:p>
    <w:p w14:paraId="56B4E0D3"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20" w:name="clan_14"/>
      <w:bookmarkEnd w:id="20"/>
      <w:r w:rsidRPr="004D37E0">
        <w:rPr>
          <w:b/>
          <w:bCs/>
          <w:color w:val="333333"/>
        </w:rPr>
        <w:t>Član 14</w:t>
      </w:r>
    </w:p>
    <w:p w14:paraId="7421D81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samostalno odlučuje o tome da li će obrazovati područnu jedinicu s područjem širim ili užim od područja upravnog okruga.</w:t>
      </w:r>
    </w:p>
    <w:p w14:paraId="516CCC17"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Područna jedinica s područjem širim ili užim od područja upravnog okruga obrazuje se pravilnikom, kojim se određuju i poslovi državne uprave koji se u njoj vrše.</w:t>
      </w:r>
    </w:p>
    <w:p w14:paraId="55DE7C6D"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21" w:name="str_9"/>
      <w:bookmarkEnd w:id="21"/>
      <w:r w:rsidRPr="004D37E0">
        <w:rPr>
          <w:b/>
          <w:bCs/>
          <w:color w:val="333333"/>
        </w:rPr>
        <w:t>3. Područne jedinice za područje dva upravna okruga ili više njih</w:t>
      </w:r>
    </w:p>
    <w:p w14:paraId="535834EB"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22" w:name="clan_15"/>
      <w:bookmarkEnd w:id="22"/>
      <w:r w:rsidRPr="004D37E0">
        <w:rPr>
          <w:b/>
          <w:bCs/>
          <w:color w:val="333333"/>
        </w:rPr>
        <w:t>Član 15</w:t>
      </w:r>
    </w:p>
    <w:p w14:paraId="79F2F49C"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može da obrazuje područnu jedinicu za područje dva upravna okruga ili više njih ako to opravdavaju obim, učestalost i teritorijalna zastupljenost poslova državne uprave i saradnja s drugim organima.</w:t>
      </w:r>
    </w:p>
    <w:p w14:paraId="789EEB52"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Sedište područne jedinice za područje dva upravna okruga ili više njih može da bude u sedištu upravnog okruga koji je približno jednako udaljen svim pravnim subjektima ili u sedištu upravnog okruga u kojem ima najviše pravnih subjekata.</w:t>
      </w:r>
    </w:p>
    <w:p w14:paraId="03B6A34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Poslove koje vrši za okružne područne jedinice stručna služba upravnog okruga vrši i za zaposlene u područnoj jedinici koja je obrazovana za područje dva upravna okruga ili više njih koji rade u njenom upravnom okrugu.</w:t>
      </w:r>
    </w:p>
    <w:p w14:paraId="72539C94" w14:textId="77777777" w:rsidR="004D37E0" w:rsidRDefault="004D37E0" w:rsidP="004D37E0">
      <w:pPr>
        <w:pStyle w:val="wyq110---naslov-clana"/>
        <w:shd w:val="clear" w:color="auto" w:fill="FFFFFF"/>
        <w:spacing w:before="240" w:beforeAutospacing="0" w:after="240" w:afterAutospacing="0"/>
        <w:jc w:val="center"/>
        <w:rPr>
          <w:b/>
          <w:bCs/>
          <w:color w:val="333333"/>
        </w:rPr>
      </w:pPr>
      <w:bookmarkStart w:id="23" w:name="str_10"/>
      <w:bookmarkEnd w:id="23"/>
    </w:p>
    <w:p w14:paraId="0D1D8306" w14:textId="77777777" w:rsidR="004D37E0" w:rsidRDefault="004D37E0" w:rsidP="004D37E0">
      <w:pPr>
        <w:pStyle w:val="wyq110---naslov-clana"/>
        <w:shd w:val="clear" w:color="auto" w:fill="FFFFFF"/>
        <w:spacing w:before="240" w:beforeAutospacing="0" w:after="240" w:afterAutospacing="0"/>
        <w:jc w:val="center"/>
        <w:rPr>
          <w:b/>
          <w:bCs/>
          <w:color w:val="333333"/>
        </w:rPr>
      </w:pPr>
    </w:p>
    <w:p w14:paraId="45D218A9" w14:textId="77777777" w:rsidR="004D37E0" w:rsidRDefault="004D37E0" w:rsidP="004D37E0">
      <w:pPr>
        <w:pStyle w:val="wyq110---naslov-clana"/>
        <w:shd w:val="clear" w:color="auto" w:fill="FFFFFF"/>
        <w:spacing w:before="240" w:beforeAutospacing="0" w:after="240" w:afterAutospacing="0"/>
        <w:jc w:val="center"/>
        <w:rPr>
          <w:b/>
          <w:bCs/>
          <w:color w:val="333333"/>
        </w:rPr>
      </w:pPr>
    </w:p>
    <w:p w14:paraId="79CD4F44" w14:textId="77777777" w:rsidR="004D37E0" w:rsidRDefault="004D37E0" w:rsidP="004D37E0">
      <w:pPr>
        <w:pStyle w:val="wyq110---naslov-clana"/>
        <w:shd w:val="clear" w:color="auto" w:fill="FFFFFF"/>
        <w:spacing w:before="240" w:beforeAutospacing="0" w:after="240" w:afterAutospacing="0"/>
        <w:jc w:val="center"/>
        <w:rPr>
          <w:b/>
          <w:bCs/>
          <w:color w:val="333333"/>
        </w:rPr>
      </w:pPr>
    </w:p>
    <w:p w14:paraId="10A373DA" w14:textId="2808EF33" w:rsidR="004D37E0" w:rsidRPr="004D37E0" w:rsidRDefault="004D37E0" w:rsidP="004D37E0">
      <w:pPr>
        <w:pStyle w:val="wyq110---naslov-clana"/>
        <w:shd w:val="clear" w:color="auto" w:fill="FFFFFF"/>
        <w:spacing w:before="240" w:beforeAutospacing="0" w:after="240" w:afterAutospacing="0"/>
        <w:jc w:val="center"/>
        <w:rPr>
          <w:b/>
          <w:bCs/>
          <w:color w:val="333333"/>
        </w:rPr>
      </w:pPr>
      <w:r w:rsidRPr="004D37E0">
        <w:rPr>
          <w:b/>
          <w:bCs/>
          <w:color w:val="333333"/>
        </w:rPr>
        <w:lastRenderedPageBreak/>
        <w:t>4. Područne jedinice za opštinu ili više njih, odnosno za grad</w:t>
      </w:r>
    </w:p>
    <w:p w14:paraId="69A0327B"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24" w:name="clan_16"/>
      <w:bookmarkEnd w:id="24"/>
      <w:r w:rsidRPr="004D37E0">
        <w:rPr>
          <w:b/>
          <w:bCs/>
          <w:color w:val="333333"/>
        </w:rPr>
        <w:t>Član 16</w:t>
      </w:r>
    </w:p>
    <w:p w14:paraId="41BD930B"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može da obrazuje područnu jedinicu za opštinu ili više njih, odnosno za grad ako su poslovi državne uprave takvog obima i učestalosti (poreski, geodetski i dr.) ili takve prirode (carinski poslovi, poslovi lučke kapetanije i dr.) da bi se racionalnije, delotvornije i blagovremenije vršili ako bi se obrazovala takva područna jedinica.</w:t>
      </w:r>
    </w:p>
    <w:p w14:paraId="20BED83A"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Pod istim uslovima unutar područne jedinice koja je obrazovana za opštinu ili više njih, odnosno za grad mogu da se obrazuju uže unutrašnje jedinice (ekspoziture, ispostave i dr.) čije sedište ne mora biti u sedištu područne jedinice u čijem su sastavu.</w:t>
      </w:r>
    </w:p>
    <w:p w14:paraId="5479EAA2"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25" w:name="str_11"/>
      <w:bookmarkEnd w:id="25"/>
      <w:r w:rsidRPr="004D37E0">
        <w:rPr>
          <w:b/>
          <w:bCs/>
          <w:color w:val="333333"/>
        </w:rPr>
        <w:t>5. Područne jedinice koje objedinjavaju rad područnih jedinica za opštinu ili više njih, odnosno za grad</w:t>
      </w:r>
    </w:p>
    <w:p w14:paraId="642B2037"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26" w:name="clan_17"/>
      <w:bookmarkEnd w:id="26"/>
      <w:r w:rsidRPr="004D37E0">
        <w:rPr>
          <w:b/>
          <w:bCs/>
          <w:color w:val="333333"/>
        </w:rPr>
        <w:t>Član 17</w:t>
      </w:r>
    </w:p>
    <w:p w14:paraId="657FD63D"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može da obrazuje šire područne jedinice koje objedinjavaju rad područnih jedinica koje su obrazovane za opštinu ili više njih, odnosno za grad (centri i dr.).</w:t>
      </w:r>
    </w:p>
    <w:p w14:paraId="744AD074"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Šire područne jedinice se obrazuju ako to opravdava broj područnih jedinica obrazovanih za opštine, odnosno za grad koje ulaze u njihov sastav, broj pravnih subjekata i priroda poslova državne uprave.</w:t>
      </w:r>
    </w:p>
    <w:p w14:paraId="752BDA5D"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27" w:name="str_12"/>
      <w:bookmarkEnd w:id="27"/>
      <w:r w:rsidRPr="004D37E0">
        <w:rPr>
          <w:b/>
          <w:bCs/>
          <w:color w:val="333333"/>
        </w:rPr>
        <w:t>6. Područne jedinice za autonomnu pokrajinu</w:t>
      </w:r>
    </w:p>
    <w:p w14:paraId="2E65151A"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28" w:name="clan_18"/>
      <w:bookmarkEnd w:id="28"/>
      <w:r w:rsidRPr="004D37E0">
        <w:rPr>
          <w:b/>
          <w:bCs/>
          <w:color w:val="333333"/>
        </w:rPr>
        <w:t>Član 18</w:t>
      </w:r>
    </w:p>
    <w:p w14:paraId="76E74EE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Organ državne uprave može da obrazuje područnu jedinicu za autonomnu pokrajinu ako je priroda poslova državne uprave u celini ili većim delom neposredno povezena s posebnostima koje proizlaze iz položaja autonomne pokrajine.</w:t>
      </w:r>
    </w:p>
    <w:p w14:paraId="22CAC032" w14:textId="77777777" w:rsidR="004D37E0" w:rsidRPr="004D37E0" w:rsidRDefault="004D37E0" w:rsidP="004D37E0">
      <w:pPr>
        <w:pStyle w:val="wyq060---pododeljak"/>
        <w:shd w:val="clear" w:color="auto" w:fill="FFFFFF"/>
        <w:spacing w:before="0" w:beforeAutospacing="0" w:after="0" w:afterAutospacing="0"/>
        <w:jc w:val="center"/>
        <w:rPr>
          <w:color w:val="333333"/>
        </w:rPr>
      </w:pPr>
      <w:bookmarkStart w:id="29" w:name="str_13"/>
      <w:bookmarkEnd w:id="29"/>
      <w:r w:rsidRPr="004D37E0">
        <w:rPr>
          <w:color w:val="333333"/>
        </w:rPr>
        <w:t>IV POLOŽAJ PODRUČNIH JEDINICA PREMA OSNOVNIM UNUTRAŠNJIM JEDINICAMA U SEDIŠTU ORGANA DRŽAVNE UPRAVE</w:t>
      </w:r>
    </w:p>
    <w:p w14:paraId="573C14B5"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30" w:name="clan_19"/>
      <w:bookmarkEnd w:id="30"/>
      <w:r w:rsidRPr="004D37E0">
        <w:rPr>
          <w:b/>
          <w:bCs/>
          <w:color w:val="333333"/>
        </w:rPr>
        <w:t>Član 19</w:t>
      </w:r>
    </w:p>
    <w:p w14:paraId="36F335BA"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Okružne i ostale područne jedinice organa državne uprave u sastavu su osnovnih unutrašnjih jedinica u sedištu organa državne uprave iz čijeg delokruga vrše poslove, direktno ili indirektno, preko jedne ili više širih područnih jedinica.</w:t>
      </w:r>
    </w:p>
    <w:p w14:paraId="2B60EF79" w14:textId="77777777" w:rsidR="004D37E0" w:rsidRPr="004D37E0" w:rsidRDefault="004D37E0" w:rsidP="004D37E0">
      <w:pPr>
        <w:pStyle w:val="wyq060---pododeljak"/>
        <w:shd w:val="clear" w:color="auto" w:fill="FFFFFF"/>
        <w:spacing w:before="0" w:beforeAutospacing="0" w:after="0" w:afterAutospacing="0"/>
        <w:jc w:val="center"/>
        <w:rPr>
          <w:color w:val="333333"/>
        </w:rPr>
      </w:pPr>
      <w:bookmarkStart w:id="31" w:name="str_14"/>
      <w:bookmarkEnd w:id="31"/>
      <w:r w:rsidRPr="004D37E0">
        <w:rPr>
          <w:color w:val="333333"/>
        </w:rPr>
        <w:t>V NADZOR MINISTARSTVA ZA DRŽAVNU UPRAVU I LOKALNU SAMOUPRAVU</w:t>
      </w:r>
    </w:p>
    <w:p w14:paraId="40CFB2B3"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32" w:name="clan_20"/>
      <w:bookmarkEnd w:id="32"/>
      <w:r w:rsidRPr="004D37E0">
        <w:rPr>
          <w:b/>
          <w:bCs/>
          <w:color w:val="333333"/>
        </w:rPr>
        <w:t>Član 20</w:t>
      </w:r>
    </w:p>
    <w:p w14:paraId="7B074A4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 tome da li su ispunjeni uslovi koji su ovom uredbom određeni za obrazovanje područnih jedinica organa državne uprave i da li se u okružnoj područnoj jedinici vrše poslovi državne uprave koji su dopušteni ovom uredbom, stara se Ministarstvo za državnu upravu i lokalnu samoupravu tako što daje mišljenje na pravilnike ministarstava i posebnih organizacija.</w:t>
      </w:r>
    </w:p>
    <w:p w14:paraId="61B96A0C"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Ministarstvo za državnu upravu i lokalnu samoupravu dužno je da u svom mišljenju predloži Vladi da ne dâ saglasnost na pravilnik ako se u njemu predviđa obrazovanje područne jedinice mimo uslova određenih ovom uredbom ili ako se predviđa da se u okružnoj područnoj jedinici vrši posao državne uprave koji, po ovoj uredbi, nije dopušten.</w:t>
      </w:r>
    </w:p>
    <w:p w14:paraId="088A40E5" w14:textId="77777777" w:rsidR="004D37E0" w:rsidRDefault="004D37E0" w:rsidP="004D37E0">
      <w:pPr>
        <w:pStyle w:val="wyq060---pododeljak"/>
        <w:shd w:val="clear" w:color="auto" w:fill="FFFFFF"/>
        <w:spacing w:before="0" w:beforeAutospacing="0" w:after="0" w:afterAutospacing="0"/>
        <w:rPr>
          <w:color w:val="333333"/>
        </w:rPr>
      </w:pPr>
      <w:bookmarkStart w:id="33" w:name="str_15"/>
      <w:bookmarkEnd w:id="33"/>
    </w:p>
    <w:p w14:paraId="212629B3" w14:textId="5466D871" w:rsidR="004D37E0" w:rsidRPr="004D37E0" w:rsidRDefault="004D37E0" w:rsidP="004D37E0">
      <w:pPr>
        <w:pStyle w:val="wyq060---pododeljak"/>
        <w:shd w:val="clear" w:color="auto" w:fill="FFFFFF"/>
        <w:spacing w:before="0" w:beforeAutospacing="0" w:after="0" w:afterAutospacing="0"/>
        <w:jc w:val="center"/>
        <w:rPr>
          <w:color w:val="333333"/>
        </w:rPr>
      </w:pPr>
      <w:r w:rsidRPr="004D37E0">
        <w:rPr>
          <w:color w:val="333333"/>
        </w:rPr>
        <w:lastRenderedPageBreak/>
        <w:t>VI PRELAZNE I ZAVRŠNE ODREDBE</w:t>
      </w:r>
    </w:p>
    <w:p w14:paraId="501A7B9D"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34" w:name="str_16"/>
      <w:bookmarkEnd w:id="34"/>
      <w:r w:rsidRPr="004D37E0">
        <w:rPr>
          <w:b/>
          <w:bCs/>
          <w:color w:val="333333"/>
        </w:rPr>
        <w:t>Položaj načelnika upravnog okruga dok ne budu postavljeni kao državni službenici</w:t>
      </w:r>
    </w:p>
    <w:p w14:paraId="230509BB"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35" w:name="clan_21"/>
      <w:bookmarkEnd w:id="35"/>
      <w:r w:rsidRPr="004D37E0">
        <w:rPr>
          <w:b/>
          <w:bCs/>
          <w:color w:val="333333"/>
        </w:rPr>
        <w:t>Član 21</w:t>
      </w:r>
    </w:p>
    <w:p w14:paraId="135320A8"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Dok načelnici upravnih okruga ne počnu da se postavljaju kao državni službenici – načelnici upravnih okruga nastavljaju da rade prema propisima koji su važili na dan kada su postavljeni, uključujući i pravila za slučaj prestanka dužnosti.</w:t>
      </w:r>
    </w:p>
    <w:p w14:paraId="771878B6"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Ako načelniku upravnog okruga koji nije postavljen na položaj kao državni službenik prestane dužnost, novi načelnik upravnog okruga biće postavljen prema propisima koji su važili na dan kada je postavljen onaj kome je dužnost prestala.</w:t>
      </w:r>
    </w:p>
    <w:p w14:paraId="00DBDA5A"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36" w:name="str_17"/>
      <w:bookmarkEnd w:id="36"/>
      <w:r w:rsidRPr="004D37E0">
        <w:rPr>
          <w:b/>
          <w:bCs/>
          <w:color w:val="333333"/>
        </w:rPr>
        <w:t>Prestanak važenja ranijeg propisa</w:t>
      </w:r>
    </w:p>
    <w:p w14:paraId="0D546878"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37" w:name="clan_22"/>
      <w:bookmarkEnd w:id="37"/>
      <w:r w:rsidRPr="004D37E0">
        <w:rPr>
          <w:b/>
          <w:bCs/>
          <w:color w:val="333333"/>
        </w:rPr>
        <w:t>Član 22</w:t>
      </w:r>
    </w:p>
    <w:p w14:paraId="7A3878CA"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Danom stupanja na snagu ove uredbe prestaje da važi Uredba o načinu vršenja poslova ministarstava i posebnih organizacija van njihovog sedišta ("Službeni glasnik Republike Srbije”, br. 3/92, 36/92, 52/92, 60/93 i 5/95).</w:t>
      </w:r>
    </w:p>
    <w:p w14:paraId="637EE7BC" w14:textId="77777777" w:rsidR="004D37E0" w:rsidRPr="004D37E0" w:rsidRDefault="004D37E0" w:rsidP="004D37E0">
      <w:pPr>
        <w:pStyle w:val="wyq110---naslov-clana"/>
        <w:shd w:val="clear" w:color="auto" w:fill="FFFFFF"/>
        <w:spacing w:before="240" w:beforeAutospacing="0" w:after="240" w:afterAutospacing="0"/>
        <w:jc w:val="center"/>
        <w:rPr>
          <w:b/>
          <w:bCs/>
          <w:color w:val="333333"/>
        </w:rPr>
      </w:pPr>
      <w:bookmarkStart w:id="38" w:name="str_18"/>
      <w:bookmarkEnd w:id="38"/>
      <w:r w:rsidRPr="004D37E0">
        <w:rPr>
          <w:b/>
          <w:bCs/>
          <w:color w:val="333333"/>
        </w:rPr>
        <w:t>Stupanje na snagu ove uredbe</w:t>
      </w:r>
    </w:p>
    <w:p w14:paraId="168D13C1" w14:textId="77777777" w:rsidR="004D37E0" w:rsidRPr="004D37E0" w:rsidRDefault="004D37E0" w:rsidP="004D37E0">
      <w:pPr>
        <w:pStyle w:val="clan"/>
        <w:shd w:val="clear" w:color="auto" w:fill="FFFFFF"/>
        <w:spacing w:before="240" w:beforeAutospacing="0" w:after="120" w:afterAutospacing="0"/>
        <w:jc w:val="center"/>
        <w:rPr>
          <w:b/>
          <w:bCs/>
          <w:color w:val="333333"/>
        </w:rPr>
      </w:pPr>
      <w:bookmarkStart w:id="39" w:name="clan_23"/>
      <w:bookmarkEnd w:id="39"/>
      <w:r w:rsidRPr="004D37E0">
        <w:rPr>
          <w:b/>
          <w:bCs/>
          <w:color w:val="333333"/>
        </w:rPr>
        <w:t>Član 23</w:t>
      </w:r>
    </w:p>
    <w:p w14:paraId="3D3BA1A3" w14:textId="77777777" w:rsidR="004D37E0" w:rsidRPr="004D37E0" w:rsidRDefault="004D37E0" w:rsidP="004D37E0">
      <w:pPr>
        <w:pStyle w:val="normal0"/>
        <w:shd w:val="clear" w:color="auto" w:fill="FFFFFF"/>
        <w:spacing w:before="0" w:beforeAutospacing="0" w:after="150" w:afterAutospacing="0"/>
        <w:rPr>
          <w:color w:val="333333"/>
        </w:rPr>
      </w:pPr>
      <w:r w:rsidRPr="004D37E0">
        <w:rPr>
          <w:color w:val="333333"/>
        </w:rPr>
        <w:t>Ova uredba stupa na snagu osmog dana od dana objavljivanja u "Službenom glasniku Republike Srbije”.</w:t>
      </w:r>
    </w:p>
    <w:p w14:paraId="33576035" w14:textId="77777777" w:rsidR="004D37E0" w:rsidRPr="004D37E0" w:rsidRDefault="004D37E0">
      <w:pPr>
        <w:rPr>
          <w:rFonts w:ascii="Times New Roman" w:hAnsi="Times New Roman" w:cs="Times New Roman"/>
          <w:sz w:val="24"/>
          <w:szCs w:val="24"/>
        </w:rPr>
      </w:pPr>
    </w:p>
    <w:sectPr w:rsidR="004D37E0" w:rsidRPr="004D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E0"/>
    <w:rsid w:val="004D37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4B33"/>
  <w15:chartTrackingRefBased/>
  <w15:docId w15:val="{080AB0BC-4DD4-4586-93C0-51C44D6E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60---pododeljak">
    <w:name w:val="wyq060---pododeljak"/>
    <w:basedOn w:val="Normal"/>
    <w:rsid w:val="004D37E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4D37E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0">
    <w:name w:val="normal"/>
    <w:basedOn w:val="Normal"/>
    <w:rsid w:val="004D37E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4D37E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20---podnaslov-clana">
    <w:name w:val="wyq120---podnaslov-clana"/>
    <w:basedOn w:val="Normal"/>
    <w:rsid w:val="004D37E0"/>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31528">
      <w:bodyDiv w:val="1"/>
      <w:marLeft w:val="0"/>
      <w:marRight w:val="0"/>
      <w:marTop w:val="0"/>
      <w:marBottom w:val="0"/>
      <w:divBdr>
        <w:top w:val="none" w:sz="0" w:space="0" w:color="auto"/>
        <w:left w:val="none" w:sz="0" w:space="0" w:color="auto"/>
        <w:bottom w:val="none" w:sz="0" w:space="0" w:color="auto"/>
        <w:right w:val="none" w:sz="0" w:space="0" w:color="auto"/>
      </w:divBdr>
    </w:div>
    <w:div w:id="11259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Radulovic</dc:creator>
  <cp:keywords/>
  <dc:description/>
  <cp:lastModifiedBy>Igor Radulovic</cp:lastModifiedBy>
  <cp:revision>1</cp:revision>
  <dcterms:created xsi:type="dcterms:W3CDTF">2021-10-19T07:08:00Z</dcterms:created>
  <dcterms:modified xsi:type="dcterms:W3CDTF">2021-10-19T07:10:00Z</dcterms:modified>
</cp:coreProperties>
</file>